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ECAE" w14:textId="77777777" w:rsidR="00194C3C" w:rsidRDefault="00EA3180">
      <w:pPr>
        <w:pStyle w:val="BodyText"/>
        <w:spacing w:after="0"/>
        <w:rPr>
          <w:b/>
        </w:rPr>
      </w:pPr>
      <w:bookmarkStart w:id="0" w:name="_GoBack"/>
      <w:bookmarkEnd w:id="0"/>
      <w:r>
        <w:rPr>
          <w:b/>
        </w:rPr>
        <w:t>Chair, Department of Family Medicine</w:t>
      </w:r>
    </w:p>
    <w:p w14:paraId="307CA621" w14:textId="77777777" w:rsidR="00194C3C" w:rsidRDefault="00EA3180">
      <w:pPr>
        <w:pStyle w:val="BodyText"/>
        <w:rPr>
          <w:b/>
        </w:rPr>
      </w:pPr>
      <w:r>
        <w:rPr>
          <w:b/>
        </w:rPr>
        <w:t xml:space="preserve">East Tennessee State University James H. Quillen College of Medicine </w:t>
      </w:r>
    </w:p>
    <w:p w14:paraId="38FE0E70" w14:textId="77777777" w:rsidR="00194C3C" w:rsidRDefault="00EA3180">
      <w:pPr>
        <w:pStyle w:val="BodyText"/>
      </w:pPr>
      <w:r>
        <w:t>Johnson City, TN - East Tennessee State University (ETSU) James H. Quillen</w:t>
      </w:r>
      <w:r>
        <w:t xml:space="preserve"> College of Medicine is pleased to announce the search for the Chair, Department of Family Medicine. This a tremendous opportunity for a physician leader to help advance and shape the academic, clinical and research activities of the department and to posi</w:t>
      </w:r>
      <w:r>
        <w:t xml:space="preserve">tively impact the health of patients, families and communities throughout the upper northeast of Tennessee. </w:t>
      </w:r>
    </w:p>
    <w:p w14:paraId="057CBF59" w14:textId="77777777" w:rsidR="00194C3C" w:rsidRDefault="00EA3180">
      <w:pPr>
        <w:pStyle w:val="BodyText"/>
      </w:pPr>
      <w:r>
        <w:t xml:space="preserve">Over the last forty-seven years, The James H. Quillen College of Medicine at East Tennessee State University has become a national leader in rural </w:t>
      </w:r>
      <w:r>
        <w:t>medical education, clinical practice, and research. Reporting directly to the Dean of the College of Medicine, the Chair of Family Medicine is directly responsible for the recruitment, retention, and development of an outstanding and diverse clinical and a</w:t>
      </w:r>
      <w:r>
        <w:t>cademic faculty and staff. The Chair is also responsible for ensuring excellence of the department’s graduate and undergraduate education programs. The Chair is expected to foster the growth of the department’s portfolio of extramurally funded research pro</w:t>
      </w:r>
      <w:r>
        <w:t>grams relevant to the field of family medicine, population health, and disease prevention.</w:t>
      </w:r>
    </w:p>
    <w:p w14:paraId="1DC578F3" w14:textId="77777777" w:rsidR="00194C3C" w:rsidRDefault="00EA3180">
      <w:pPr>
        <w:pStyle w:val="BodyText"/>
        <w:spacing w:after="120"/>
      </w:pPr>
      <w:r>
        <w:t>The next Chair of Family Medicine will be a nationally recognized leader with experience working in an academic medical center environment in a position of senior re</w:t>
      </w:r>
      <w:r>
        <w:t>sponsibility, clinical service and administration. They next Chair will also have a demonstrated record of excellence in clinical care and scholarship, with prior success in attracting extramural peer-reviewed and/or industry research funding and will be c</w:t>
      </w:r>
      <w:r>
        <w:t xml:space="preserve">ommitted to recruiting and training a diverse workforce of family physicians and other providers that mirror the communities served. The individual will be expected to plan, manage and implement academic programs that foster the professional and scholarly </w:t>
      </w:r>
      <w:r>
        <w:t>growth of the faculty of the Department of Family Medicine.</w:t>
      </w:r>
    </w:p>
    <w:p w14:paraId="3BBDBDEC" w14:textId="77777777" w:rsidR="00194C3C" w:rsidRDefault="00EA3180">
      <w:pPr>
        <w:pStyle w:val="BodyText"/>
        <w:spacing w:before="240"/>
      </w:pPr>
      <w:r>
        <w:t>Candidates must hold the degree of M.D. or D.O., be Board-certified by the American Board of Family Medicine and possess qualifications for appointment at the associate professor or professor rank</w:t>
      </w:r>
      <w:r>
        <w:t xml:space="preserve"> at the James H. Quillen College of Medicine. The successful candidate should expect to maintain an active program spanning the tripartite mission of the college (education, service, and research) and demonstrated ability to work collaboratively within a C</w:t>
      </w:r>
      <w:r>
        <w:t>ollege of Medicine and University system.</w:t>
      </w:r>
    </w:p>
    <w:p w14:paraId="792BD0AF" w14:textId="77777777" w:rsidR="00194C3C" w:rsidRDefault="00194C3C">
      <w:pPr>
        <w:pStyle w:val="BodyText"/>
        <w:spacing w:after="120"/>
      </w:pPr>
    </w:p>
    <w:p w14:paraId="20F1D47E" w14:textId="77777777" w:rsidR="00194C3C" w:rsidRDefault="00EA3180">
      <w:pPr>
        <w:pStyle w:val="BodyText"/>
        <w:rPr>
          <w:lang w:val="en-GB"/>
        </w:rPr>
      </w:pPr>
      <w:r>
        <w:rPr>
          <w:lang w:val="en-GB"/>
        </w:rPr>
        <w:t xml:space="preserve">Confidential interest, nominations or referrals can be sent to Deborah (Dee) Wing, MD, MBA or Tricia Porter via email at: </w:t>
      </w:r>
      <w:hyperlink r:id="rId7" w:history="1">
        <w:r>
          <w:rPr>
            <w:rStyle w:val="Hyperlink"/>
            <w:lang w:val="en-GB"/>
          </w:rPr>
          <w:t>tporter@wittkieffer.com</w:t>
        </w:r>
      </w:hyperlink>
      <w:r>
        <w:rPr>
          <w:lang w:val="en-GB"/>
        </w:rPr>
        <w:t xml:space="preserve"> or 508-369-0231.</w:t>
      </w:r>
    </w:p>
    <w:p w14:paraId="7871B69E" w14:textId="77777777" w:rsidR="00194C3C" w:rsidRDefault="00EA3180">
      <w:pPr>
        <w:pStyle w:val="EEOMissionStatements"/>
      </w:pPr>
      <w:r>
        <w:t>Eas</w:t>
      </w:r>
      <w:r>
        <w:t>t Tennessee State University is Equal Opportunity/Affirmative Action employer and educator. Minorities, women, and persons with disabilities are strongly encouraged to apply. Reasonable accommodations are provided.</w:t>
      </w:r>
    </w:p>
    <w:p w14:paraId="3D77CB3A" w14:textId="77777777" w:rsidR="00194C3C" w:rsidRDefault="00194C3C">
      <w:pPr>
        <w:pStyle w:val="EEOMissionStatements"/>
      </w:pPr>
    </w:p>
    <w:p w14:paraId="37BC456A" w14:textId="77777777" w:rsidR="00194C3C" w:rsidRDefault="00194C3C">
      <w:pPr>
        <w:pStyle w:val="BodyText"/>
        <w:rPr>
          <w:lang w:val="en-GB"/>
        </w:rPr>
      </w:pPr>
    </w:p>
    <w:p w14:paraId="4CBFC913" w14:textId="77777777" w:rsidR="00194C3C" w:rsidRDefault="00194C3C">
      <w:pPr>
        <w:pStyle w:val="BodyText"/>
        <w:spacing w:after="120"/>
      </w:pPr>
    </w:p>
    <w:p w14:paraId="7491C85F" w14:textId="77777777" w:rsidR="00194C3C" w:rsidRDefault="00194C3C"/>
    <w:sectPr w:rsidR="00194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3C"/>
    <w:rsid w:val="00194C3C"/>
    <w:rsid w:val="00EA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CF54"/>
  <w15:docId w15:val="{2777E598-059B-CB49-AC3E-F42332D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240" w:line="240" w:lineRule="auto"/>
    </w:pPr>
    <w:rPr>
      <w:rFonts w:ascii="Verdana" w:eastAsia="Calibri" w:hAnsi="Verdana" w:cs="Tahoma"/>
      <w:sz w:val="20"/>
      <w:szCs w:val="20"/>
    </w:rPr>
  </w:style>
  <w:style w:type="character" w:customStyle="1" w:styleId="BodyTextChar">
    <w:name w:val="Body Text Char"/>
    <w:basedOn w:val="DefaultParagraphFont"/>
    <w:link w:val="BodyText"/>
    <w:uiPriority w:val="1"/>
    <w:rPr>
      <w:rFonts w:ascii="Verdana" w:eastAsia="Calibri" w:hAnsi="Verdana" w:cs="Tahoma"/>
      <w:sz w:val="20"/>
      <w:szCs w:val="20"/>
    </w:rPr>
  </w:style>
  <w:style w:type="character" w:styleId="Hyperlink">
    <w:name w:val="Hyperlink"/>
    <w:uiPriority w:val="99"/>
    <w:unhideWhenUsed/>
    <w:qFormat/>
    <w:rPr>
      <w:rFonts w:ascii="Verdana" w:hAnsi="Verdana"/>
      <w:color w:val="E9851B"/>
      <w:sz w:val="20"/>
      <w:u w:val="single"/>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EOMissionStatementsChar">
    <w:name w:val="EEO &amp; Mission Statements Char"/>
    <w:link w:val="EEOMissionStatements"/>
    <w:locked/>
    <w:rPr>
      <w:rFonts w:ascii="Verdana" w:hAnsi="Verdana" w:cs="Tahoma"/>
      <w:b/>
      <w:i/>
      <w:color w:val="84959E"/>
    </w:rPr>
  </w:style>
  <w:style w:type="paragraph" w:customStyle="1" w:styleId="EEOMissionStatements">
    <w:name w:val="EEO &amp; Mission Statements"/>
    <w:basedOn w:val="Normal"/>
    <w:link w:val="EEOMissionStatementsChar"/>
    <w:qFormat/>
    <w:pPr>
      <w:tabs>
        <w:tab w:val="left" w:pos="360"/>
      </w:tabs>
      <w:spacing w:after="0" w:line="240" w:lineRule="auto"/>
      <w:ind w:right="547"/>
      <w:jc w:val="center"/>
    </w:pPr>
    <w:rPr>
      <w:rFonts w:ascii="Verdana" w:hAnsi="Verdana" w:cs="Tahoma"/>
      <w:b/>
      <w:i/>
      <w:color w:val="84959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bidi="en-U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770">
      <w:bodyDiv w:val="1"/>
      <w:marLeft w:val="0"/>
      <w:marRight w:val="0"/>
      <w:marTop w:val="0"/>
      <w:marBottom w:val="0"/>
      <w:divBdr>
        <w:top w:val="none" w:sz="0" w:space="0" w:color="auto"/>
        <w:left w:val="none" w:sz="0" w:space="0" w:color="auto"/>
        <w:bottom w:val="none" w:sz="0" w:space="0" w:color="auto"/>
        <w:right w:val="none" w:sz="0" w:space="0" w:color="auto"/>
      </w:divBdr>
    </w:div>
    <w:div w:id="282349730">
      <w:bodyDiv w:val="1"/>
      <w:marLeft w:val="0"/>
      <w:marRight w:val="0"/>
      <w:marTop w:val="0"/>
      <w:marBottom w:val="0"/>
      <w:divBdr>
        <w:top w:val="none" w:sz="0" w:space="0" w:color="auto"/>
        <w:left w:val="none" w:sz="0" w:space="0" w:color="auto"/>
        <w:bottom w:val="none" w:sz="0" w:space="0" w:color="auto"/>
        <w:right w:val="none" w:sz="0" w:space="0" w:color="auto"/>
      </w:divBdr>
    </w:div>
    <w:div w:id="14380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porter@wittkief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724621A6E8140BA577B2D51C56347" ma:contentTypeVersion="14" ma:contentTypeDescription="Create a new document." ma:contentTypeScope="" ma:versionID="2a070c3d43b57a3cd1f5755eacb1969a">
  <xsd:schema xmlns:xsd="http://www.w3.org/2001/XMLSchema" xmlns:xs="http://www.w3.org/2001/XMLSchema" xmlns:p="http://schemas.microsoft.com/office/2006/metadata/properties" xmlns:ns3="349e9132-be2c-4f62-852f-7399b86e4c25" xmlns:ns4="0ce3fce2-cbd6-42f0-8517-9095a1763b9e" targetNamespace="http://schemas.microsoft.com/office/2006/metadata/properties" ma:root="true" ma:fieldsID="2827af26440f5aa86dc65f4bcd308073" ns3:_="" ns4:_="">
    <xsd:import namespace="349e9132-be2c-4f62-852f-7399b86e4c25"/>
    <xsd:import namespace="0ce3fce2-cbd6-42f0-8517-9095a1763b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9132-be2c-4f62-852f-7399b86e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3fce2-cbd6-42f0-8517-9095a1763b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F9336-B8F4-450E-BA83-1458B55A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9132-be2c-4f62-852f-7399b86e4c25"/>
    <ds:schemaRef ds:uri="0ce3fce2-cbd6-42f0-8517-9095a1763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BC9EA-68B5-403A-B2B8-5FBDD6687283}">
  <ds:schemaRefs>
    <ds:schemaRef ds:uri="http://schemas.microsoft.com/sharepoint/v3/contenttype/forms"/>
  </ds:schemaRefs>
</ds:datastoreItem>
</file>

<file path=customXml/itemProps3.xml><?xml version="1.0" encoding="utf-8"?>
<ds:datastoreItem xmlns:ds="http://schemas.openxmlformats.org/officeDocument/2006/customXml" ds:itemID="{47104159-D26F-42EE-9EF4-E88862F6F1E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ce3fce2-cbd6-42f0-8517-9095a1763b9e"/>
    <ds:schemaRef ds:uri="349e9132-be2c-4f62-852f-7399b86e4c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Witt/Kieffer Inc.</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Quealy</dc:creator>
  <cp:lastModifiedBy>Fox, Beth Ann</cp:lastModifiedBy>
  <cp:revision>2</cp:revision>
  <dcterms:created xsi:type="dcterms:W3CDTF">2022-01-12T20:28:00Z</dcterms:created>
  <dcterms:modified xsi:type="dcterms:W3CDTF">2022-01-12T20:28:00Z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0x010100066724621A6E8140BA577B2D51C56347</vt:lpwstr>
  </property>
</Properties>
</file>